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2B2" w:rsidRDefault="0027302B">
      <w:pPr>
        <w:rPr>
          <w:sz w:val="28"/>
          <w:szCs w:val="28"/>
        </w:rPr>
      </w:pPr>
      <w:r>
        <w:rPr>
          <w:sz w:val="28"/>
          <w:szCs w:val="28"/>
        </w:rPr>
        <w:t>Peste des petits ruminants</w:t>
      </w:r>
    </w:p>
    <w:p w:rsidR="0027302B" w:rsidRDefault="0027302B">
      <w:pPr>
        <w:rPr>
          <w:sz w:val="28"/>
          <w:szCs w:val="28"/>
        </w:rPr>
      </w:pPr>
      <w:r>
        <w:rPr>
          <w:sz w:val="28"/>
          <w:szCs w:val="28"/>
        </w:rPr>
        <w:t>Les pays du bassin du lac Tchad déterminés à éradiquer la PPR d’ici 2030</w:t>
      </w:r>
    </w:p>
    <w:p w:rsidR="0027302B" w:rsidRPr="003F6AF4" w:rsidRDefault="0027302B">
      <w:pPr>
        <w:rPr>
          <w:sz w:val="28"/>
          <w:szCs w:val="28"/>
        </w:rPr>
      </w:pPr>
      <w:r>
        <w:rPr>
          <w:sz w:val="28"/>
          <w:szCs w:val="28"/>
        </w:rPr>
        <w:t>C’est le bienfondé d’un Atelier de 3 jours qui ouvre ses portes ce mercredi 3 avril 2024 à Yaoundé.</w:t>
      </w:r>
    </w:p>
    <w:p w:rsidR="003F6AF4" w:rsidRDefault="003F6AF4">
      <w:pPr>
        <w:rPr>
          <w:sz w:val="28"/>
          <w:szCs w:val="28"/>
        </w:rPr>
      </w:pPr>
      <w:r w:rsidRPr="003F6AF4">
        <w:rPr>
          <w:sz w:val="28"/>
          <w:szCs w:val="28"/>
        </w:rPr>
        <w:t>Eradiquer la PPR d’ici 2030,(ii),renforcer les services vétérinaires et (ii) réduire l’impact d’autres maladies infectieuses majeures sur les petits ruminants ;tels sont les objectifs spécifiques de l’Atelier d’harmonisation des activités de contrôle et d’éradication de la peste des petits  ruminants (PPR) dans les pays de l’</w:t>
      </w:r>
      <w:proofErr w:type="spellStart"/>
      <w:r w:rsidRPr="003F6AF4">
        <w:rPr>
          <w:sz w:val="28"/>
          <w:szCs w:val="28"/>
        </w:rPr>
        <w:t>Episyteme</w:t>
      </w:r>
      <w:proofErr w:type="spellEnd"/>
      <w:r w:rsidRPr="003F6AF4">
        <w:rPr>
          <w:sz w:val="28"/>
          <w:szCs w:val="28"/>
        </w:rPr>
        <w:t xml:space="preserve"> du Lac Tchad  qu’abrite la ville de Yaoundé du 3 au 5 avril 2024.A l’initiative de  de l’Organisation des Nations Unies pour l’alimentation et l’agriculture (FAO, cette réunion sur les </w:t>
      </w:r>
      <w:proofErr w:type="spellStart"/>
      <w:r w:rsidRPr="003F6AF4">
        <w:rPr>
          <w:sz w:val="28"/>
          <w:szCs w:val="28"/>
        </w:rPr>
        <w:t>épisystemes</w:t>
      </w:r>
      <w:proofErr w:type="spellEnd"/>
      <w:r w:rsidRPr="003F6AF4">
        <w:rPr>
          <w:sz w:val="28"/>
          <w:szCs w:val="28"/>
        </w:rPr>
        <w:t xml:space="preserve"> est destinée aux pays du bassin du lac  Tchad :le Cameroun, le Niger, le Nigéria, le Tchad et la République</w:t>
      </w:r>
      <w:r w:rsidR="00516CAF">
        <w:rPr>
          <w:sz w:val="28"/>
          <w:szCs w:val="28"/>
        </w:rPr>
        <w:t xml:space="preserve"> centrafricaine (RCA),sans oublier les experts.</w:t>
      </w:r>
    </w:p>
    <w:p w:rsidR="003A44E2" w:rsidRDefault="003A44E2">
      <w:pPr>
        <w:rPr>
          <w:sz w:val="28"/>
          <w:szCs w:val="28"/>
        </w:rPr>
      </w:pPr>
      <w:r>
        <w:rPr>
          <w:sz w:val="28"/>
          <w:szCs w:val="28"/>
        </w:rPr>
        <w:t>Objectif</w:t>
      </w:r>
      <w:bookmarkStart w:id="0" w:name="_GoBack"/>
      <w:bookmarkEnd w:id="0"/>
    </w:p>
    <w:p w:rsidR="00516CAF" w:rsidRDefault="00516CAF">
      <w:pPr>
        <w:rPr>
          <w:sz w:val="28"/>
          <w:szCs w:val="28"/>
        </w:rPr>
      </w:pPr>
      <w:r>
        <w:rPr>
          <w:sz w:val="28"/>
          <w:szCs w:val="28"/>
        </w:rPr>
        <w:t>Il convient de préciser que la réunion vise un objectif :sensibiliser à l’approche de l’</w:t>
      </w:r>
      <w:proofErr w:type="spellStart"/>
      <w:r>
        <w:rPr>
          <w:sz w:val="28"/>
          <w:szCs w:val="28"/>
        </w:rPr>
        <w:t>épisysteme</w:t>
      </w:r>
      <w:proofErr w:type="spellEnd"/>
      <w:r>
        <w:rPr>
          <w:sz w:val="28"/>
          <w:szCs w:val="28"/>
        </w:rPr>
        <w:t xml:space="preserve"> PPR,</w:t>
      </w:r>
      <w:r w:rsidR="00F554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encourager les pays entourant le </w:t>
      </w:r>
      <w:r w:rsidR="00F554AE">
        <w:rPr>
          <w:sz w:val="28"/>
          <w:szCs w:val="28"/>
        </w:rPr>
        <w:t>bassin</w:t>
      </w:r>
      <w:r>
        <w:rPr>
          <w:sz w:val="28"/>
          <w:szCs w:val="28"/>
        </w:rPr>
        <w:t xml:space="preserve"> du lac Tchad à s’engager dans les discussions orientées vers l’</w:t>
      </w:r>
      <w:r w:rsidR="00F554AE">
        <w:rPr>
          <w:sz w:val="28"/>
          <w:szCs w:val="28"/>
        </w:rPr>
        <w:t>action, reconnaissant</w:t>
      </w:r>
      <w:r>
        <w:rPr>
          <w:sz w:val="28"/>
          <w:szCs w:val="28"/>
        </w:rPr>
        <w:t xml:space="preserve"> les risques d’urgence liés à la PPR et la manière de gérer ces </w:t>
      </w:r>
      <w:r w:rsidR="00F554AE">
        <w:rPr>
          <w:sz w:val="28"/>
          <w:szCs w:val="28"/>
        </w:rPr>
        <w:t>risques, donner</w:t>
      </w:r>
      <w:r>
        <w:rPr>
          <w:sz w:val="28"/>
          <w:szCs w:val="28"/>
        </w:rPr>
        <w:t xml:space="preserve"> l’opportunité à certains représentants des communautés économiques régionales de se familiariser avec l’approche par </w:t>
      </w:r>
      <w:r w:rsidR="00F554AE">
        <w:rPr>
          <w:sz w:val="28"/>
          <w:szCs w:val="28"/>
        </w:rPr>
        <w:t>écosystème</w:t>
      </w:r>
      <w:r>
        <w:rPr>
          <w:sz w:val="28"/>
          <w:szCs w:val="28"/>
        </w:rPr>
        <w:t xml:space="preserve"> afin de la mettre en œuvre dans leurs régions respectives, faire ressortir le lien entre l’approche par </w:t>
      </w:r>
      <w:r w:rsidR="00F554AE">
        <w:rPr>
          <w:sz w:val="28"/>
          <w:szCs w:val="28"/>
        </w:rPr>
        <w:t>écosystème</w:t>
      </w:r>
      <w:r>
        <w:rPr>
          <w:sz w:val="28"/>
          <w:szCs w:val="28"/>
        </w:rPr>
        <w:t xml:space="preserve"> et l’éradication de la </w:t>
      </w:r>
      <w:proofErr w:type="spellStart"/>
      <w:r>
        <w:rPr>
          <w:sz w:val="28"/>
          <w:szCs w:val="28"/>
        </w:rPr>
        <w:t>PPR</w:t>
      </w:r>
      <w:proofErr w:type="gramStart"/>
      <w:r>
        <w:rPr>
          <w:sz w:val="28"/>
          <w:szCs w:val="28"/>
        </w:rPr>
        <w:t>,et</w:t>
      </w:r>
      <w:proofErr w:type="spellEnd"/>
      <w:proofErr w:type="gramEnd"/>
      <w:r>
        <w:rPr>
          <w:sz w:val="28"/>
          <w:szCs w:val="28"/>
        </w:rPr>
        <w:t xml:space="preserve"> le rendre exploitable, approuver et élaborer des recommandations pour intégrer l’approche par </w:t>
      </w:r>
      <w:proofErr w:type="spellStart"/>
      <w:r>
        <w:rPr>
          <w:sz w:val="28"/>
          <w:szCs w:val="28"/>
        </w:rPr>
        <w:t>épisystème</w:t>
      </w:r>
      <w:proofErr w:type="spellEnd"/>
      <w:r>
        <w:rPr>
          <w:sz w:val="28"/>
          <w:szCs w:val="28"/>
        </w:rPr>
        <w:t xml:space="preserve"> dans les plans d’éradication.</w:t>
      </w:r>
    </w:p>
    <w:p w:rsidR="00516CAF" w:rsidRDefault="00516CAF">
      <w:pPr>
        <w:rPr>
          <w:sz w:val="28"/>
          <w:szCs w:val="28"/>
        </w:rPr>
      </w:pPr>
      <w:r>
        <w:rPr>
          <w:sz w:val="28"/>
          <w:szCs w:val="28"/>
        </w:rPr>
        <w:t xml:space="preserve">La stratégie mondiale de contrôle et d’éradication de la peste des petits  ruminants (PPR GCES) a été approuvée en 2015 sous l’égide du Cadre mondial pour la lutte progressive contre les maladies animales </w:t>
      </w:r>
      <w:r w:rsidR="00F554AE">
        <w:rPr>
          <w:sz w:val="28"/>
          <w:szCs w:val="28"/>
        </w:rPr>
        <w:t>transfrontalières</w:t>
      </w:r>
      <w:r>
        <w:rPr>
          <w:sz w:val="28"/>
          <w:szCs w:val="28"/>
        </w:rPr>
        <w:t>.</w:t>
      </w:r>
      <w:r w:rsidR="00F554AE">
        <w:rPr>
          <w:sz w:val="28"/>
          <w:szCs w:val="28"/>
        </w:rPr>
        <w:t xml:space="preserve"> </w:t>
      </w:r>
    </w:p>
    <w:p w:rsidR="00525F33" w:rsidRDefault="00525F33">
      <w:pPr>
        <w:rPr>
          <w:sz w:val="28"/>
          <w:szCs w:val="28"/>
        </w:rPr>
      </w:pPr>
      <w:r>
        <w:rPr>
          <w:sz w:val="28"/>
          <w:szCs w:val="28"/>
        </w:rPr>
        <w:t>J.K</w:t>
      </w:r>
    </w:p>
    <w:p w:rsidR="003F6AF4" w:rsidRPr="003F6AF4" w:rsidRDefault="003F6AF4">
      <w:pPr>
        <w:rPr>
          <w:sz w:val="28"/>
          <w:szCs w:val="28"/>
        </w:rPr>
      </w:pPr>
    </w:p>
    <w:p w:rsidR="003F6AF4" w:rsidRDefault="003F6AF4"/>
    <w:p w:rsidR="003F6AF4" w:rsidRDefault="003F6AF4"/>
    <w:p w:rsidR="003F6AF4" w:rsidRDefault="003F6AF4"/>
    <w:sectPr w:rsidR="003F6A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AF4"/>
    <w:rsid w:val="0027302B"/>
    <w:rsid w:val="003A44E2"/>
    <w:rsid w:val="003F6AF4"/>
    <w:rsid w:val="00516CAF"/>
    <w:rsid w:val="00525F33"/>
    <w:rsid w:val="006852B2"/>
    <w:rsid w:val="00F5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A50AF-CC89-404A-9E5A-29EF760F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KAPO JOSEPH</dc:creator>
  <cp:keywords/>
  <dc:description/>
  <cp:lastModifiedBy>KAPO JOSEPH</cp:lastModifiedBy>
  <cp:revision>2</cp:revision>
  <dcterms:created xsi:type="dcterms:W3CDTF">2024-04-03T00:34:00Z</dcterms:created>
  <dcterms:modified xsi:type="dcterms:W3CDTF">2024-04-03T00:34:00Z</dcterms:modified>
</cp:coreProperties>
</file>